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21D" w:rsidRPr="004F4D8A" w:rsidRDefault="0014221D" w:rsidP="0014221D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ОБРАЗАЦ СТРУКТУРЕ ПОНУЂЕНЕ ЦЕНЕ</w:t>
      </w:r>
    </w:p>
    <w:p w:rsidR="0014221D" w:rsidRPr="004F4D8A" w:rsidRDefault="0014221D" w:rsidP="0014221D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  <w:proofErr w:type="spellStart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Ревизија</w:t>
      </w:r>
      <w:proofErr w:type="spellEnd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акта</w:t>
      </w:r>
      <w:proofErr w:type="spellEnd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 xml:space="preserve"> о </w:t>
      </w:r>
      <w:proofErr w:type="spellStart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процени</w:t>
      </w:r>
      <w:proofErr w:type="spellEnd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ризика</w:t>
      </w:r>
      <w:proofErr w:type="spellEnd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са</w:t>
      </w:r>
      <w:proofErr w:type="spellEnd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израдом</w:t>
      </w:r>
      <w:proofErr w:type="spellEnd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пратећих</w:t>
      </w:r>
      <w:proofErr w:type="spellEnd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аката</w:t>
      </w:r>
      <w:proofErr w:type="spellEnd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:rsidR="0014221D" w:rsidRDefault="0014221D" w:rsidP="0014221D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  <w:proofErr w:type="spellStart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бр</w:t>
      </w:r>
      <w:proofErr w:type="spellEnd"/>
      <w:r w:rsidRPr="004F4D8A"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  <w:t>. 08Д/25</w:t>
      </w:r>
    </w:p>
    <w:p w:rsidR="000F6BCB" w:rsidRDefault="000F6BCB" w:rsidP="0014221D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</w:p>
    <w:p w:rsidR="000F6BCB" w:rsidRDefault="000F6BCB" w:rsidP="0014221D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14600"/>
      </w:tblGrid>
      <w:tr w:rsidR="000F6BCB" w:rsidRPr="000F6BCB" w:rsidTr="000F6BCB">
        <w:trPr>
          <w:trHeight w:val="300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proofErr w:type="gram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Назив</w:t>
            </w:r>
            <w:proofErr w:type="spell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proofErr w:type="spell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понуђача</w:t>
            </w:r>
            <w:proofErr w:type="spellEnd"/>
            <w:proofErr w:type="gram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 xml:space="preserve"> __________________________________________</w:t>
            </w:r>
          </w:p>
          <w:p w:rsidR="000F6BCB" w:rsidRP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  <w:tr w:rsidR="000F6BCB" w:rsidRPr="000F6BCB" w:rsidTr="000F6BCB">
        <w:trPr>
          <w:trHeight w:val="315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Адреса</w:t>
            </w:r>
            <w:proofErr w:type="spell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 xml:space="preserve"> и </w:t>
            </w:r>
            <w:proofErr w:type="spellStart"/>
            <w:proofErr w:type="gram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место</w:t>
            </w:r>
            <w:proofErr w:type="spell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 xml:space="preserve">  _</w:t>
            </w:r>
            <w:proofErr w:type="gram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__________________________________________</w:t>
            </w:r>
          </w:p>
          <w:p w:rsidR="000F6BCB" w:rsidRP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  <w:tr w:rsidR="000F6BCB" w:rsidRPr="000F6BCB" w:rsidTr="000F6BCB">
        <w:trPr>
          <w:trHeight w:val="315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 xml:space="preserve">ПИБ </w:t>
            </w:r>
            <w:proofErr w:type="spell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понуђача</w:t>
            </w:r>
            <w:proofErr w:type="spell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: ___________________________________________</w:t>
            </w:r>
          </w:p>
          <w:p w:rsidR="000F6BCB" w:rsidRP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  <w:tr w:rsidR="000F6BCB" w:rsidRPr="000F6BCB" w:rsidTr="000F6BCB">
        <w:trPr>
          <w:trHeight w:val="315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Матични</w:t>
            </w:r>
            <w:proofErr w:type="spell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број</w:t>
            </w:r>
            <w:proofErr w:type="spell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понуђача</w:t>
            </w:r>
            <w:proofErr w:type="spell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: _________________________________</w:t>
            </w:r>
          </w:p>
          <w:p w:rsidR="000F6BCB" w:rsidRP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  <w:tr w:rsidR="000F6BCB" w:rsidRPr="000F6BCB" w:rsidTr="000F6BCB">
        <w:trPr>
          <w:trHeight w:val="315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Број</w:t>
            </w:r>
            <w:proofErr w:type="spell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 xml:space="preserve">   </w:t>
            </w:r>
            <w:proofErr w:type="spellStart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понуде</w:t>
            </w:r>
            <w:proofErr w:type="spellEnd"/>
            <w:r w:rsidRPr="000F6BCB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en-US"/>
                <w14:ligatures w14:val="none"/>
              </w:rPr>
              <w:t>: _________________________________________</w:t>
            </w:r>
          </w:p>
          <w:p w:rsidR="000F6BCB" w:rsidRPr="000F6BCB" w:rsidRDefault="000F6BCB" w:rsidP="000F6BCB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</w:tbl>
    <w:p w:rsidR="000F6BCB" w:rsidRPr="000F6BCB" w:rsidRDefault="000F6BCB" w:rsidP="000F6BCB">
      <w:pPr>
        <w:tabs>
          <w:tab w:val="center" w:pos="4680"/>
          <w:tab w:val="right" w:pos="9360"/>
        </w:tabs>
        <w:suppressAutoHyphens/>
        <w:spacing w:after="0" w:line="240" w:lineRule="auto"/>
        <w:rPr>
          <w:rFonts w:ascii="Arial" w:eastAsia="Arial Unicode MS" w:hAnsi="Arial" w:cs="Arial"/>
          <w:noProof w:val="0"/>
          <w:color w:val="000000"/>
          <w:kern w:val="1"/>
          <w:sz w:val="20"/>
          <w:szCs w:val="20"/>
          <w:lang w:val="sr-Cyrl-RS" w:eastAsia="ar-SA"/>
          <w14:ligatures w14:val="none"/>
        </w:rPr>
      </w:pPr>
      <w:r w:rsidRPr="000F6BCB">
        <w:rPr>
          <w:rFonts w:ascii="Arial" w:eastAsia="Arial Unicode MS" w:hAnsi="Arial" w:cs="Arial"/>
          <w:noProof w:val="0"/>
          <w:color w:val="000000"/>
          <w:kern w:val="1"/>
          <w:sz w:val="20"/>
          <w:szCs w:val="20"/>
          <w:lang w:val="sr-Cyrl-RS" w:eastAsia="ar-SA"/>
          <w14:ligatures w14:val="none"/>
        </w:rPr>
        <w:t xml:space="preserve"> Законски заступник:</w:t>
      </w:r>
      <w:r>
        <w:rPr>
          <w:rFonts w:ascii="Arial" w:eastAsia="Arial Unicode MS" w:hAnsi="Arial" w:cs="Arial"/>
          <w:noProof w:val="0"/>
          <w:color w:val="000000"/>
          <w:kern w:val="1"/>
          <w:sz w:val="20"/>
          <w:szCs w:val="20"/>
          <w:lang w:val="sr-Cyrl-RS" w:eastAsia="ar-SA"/>
          <w14:ligatures w14:val="none"/>
        </w:rPr>
        <w:t>_____________________________________</w:t>
      </w:r>
    </w:p>
    <w:tbl>
      <w:tblPr>
        <w:tblpPr w:leftFromText="180" w:rightFromText="180" w:vertAnchor="page" w:horzAnchor="margin" w:tblpXSpec="center" w:tblpY="5671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45"/>
        <w:gridCol w:w="900"/>
        <w:gridCol w:w="990"/>
        <w:gridCol w:w="900"/>
        <w:gridCol w:w="1080"/>
        <w:gridCol w:w="1104"/>
      </w:tblGrid>
      <w:tr w:rsidR="000F6BCB" w:rsidRPr="0014221D" w:rsidTr="000F6BCB">
        <w:trPr>
          <w:trHeight w:val="1180"/>
        </w:trPr>
        <w:tc>
          <w:tcPr>
            <w:tcW w:w="810" w:type="dxa"/>
            <w:shd w:val="clear" w:color="auto" w:fill="DEEAF6"/>
            <w:vAlign w:val="center"/>
          </w:tcPr>
          <w:p w:rsidR="000F6BCB" w:rsidRPr="0014221D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b/>
                <w:noProof w:val="0"/>
                <w:color w:val="000000"/>
                <w:kern w:val="1"/>
                <w:sz w:val="24"/>
                <w:szCs w:val="24"/>
                <w:lang w:val="en-US" w:eastAsia="ar-SA"/>
                <w14:ligatures w14:val="none"/>
              </w:rPr>
            </w:pPr>
            <w:proofErr w:type="spellStart"/>
            <w:r w:rsidRPr="0014221D">
              <w:rPr>
                <w:rFonts w:ascii="Arial Narrow" w:eastAsia="Arial Unicode MS" w:hAnsi="Arial Narrow" w:cs="Times New Roman"/>
                <w:b/>
                <w:noProof w:val="0"/>
                <w:color w:val="000000"/>
                <w:kern w:val="1"/>
                <w:lang w:val="en-US" w:eastAsia="ar-SA"/>
                <w14:ligatures w14:val="none"/>
              </w:rPr>
              <w:t>Поз</w:t>
            </w:r>
            <w:proofErr w:type="spellEnd"/>
            <w:r>
              <w:rPr>
                <w:rFonts w:ascii="Arial Narrow" w:eastAsia="Arial Unicode MS" w:hAnsi="Arial Narrow" w:cs="Times New Roman"/>
                <w:b/>
                <w:noProof w:val="0"/>
                <w:color w:val="000000"/>
                <w:kern w:val="1"/>
                <w:lang w:val="en-US" w:eastAsia="ar-SA"/>
                <w14:ligatures w14:val="none"/>
              </w:rPr>
              <w:t>.</w:t>
            </w:r>
          </w:p>
        </w:tc>
        <w:tc>
          <w:tcPr>
            <w:tcW w:w="4945" w:type="dxa"/>
            <w:shd w:val="clear" w:color="auto" w:fill="DEEAF6"/>
            <w:vAlign w:val="center"/>
          </w:tcPr>
          <w:p w:rsidR="000F6BCB" w:rsidRPr="004F4D8A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</w:pP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>Назив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>услуге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>/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>опис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>са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>спецификацијом</w:t>
            </w:r>
            <w:proofErr w:type="spellEnd"/>
          </w:p>
        </w:tc>
        <w:tc>
          <w:tcPr>
            <w:tcW w:w="900" w:type="dxa"/>
            <w:shd w:val="clear" w:color="auto" w:fill="DEEAF6"/>
            <w:vAlign w:val="center"/>
          </w:tcPr>
          <w:p w:rsidR="000F6BCB" w:rsidRPr="004F4D8A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sr-Cyrl-CS" w:eastAsia="ar-SA"/>
                <w14:ligatures w14:val="none"/>
              </w:rPr>
            </w:pPr>
            <w:proofErr w:type="spellStart"/>
            <w:proofErr w:type="gramStart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>Број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 </w:t>
            </w:r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sr-Cyrl-CS" w:eastAsia="ar-SA"/>
                <w14:ligatures w14:val="none"/>
              </w:rPr>
              <w:t>радних</w:t>
            </w:r>
            <w:proofErr w:type="gramEnd"/>
            <w:r w:rsidRPr="004F4D8A">
              <w:rPr>
                <w:rFonts w:ascii="Arial Narrow" w:eastAsia="Arial Unicode MS" w:hAnsi="Arial Narrow" w:cs="Times New Roman"/>
                <w:noProof w:val="0"/>
                <w:color w:val="000000"/>
                <w:kern w:val="1"/>
                <w:sz w:val="20"/>
                <w:szCs w:val="20"/>
                <w:lang w:val="sr-Cyrl-CS" w:eastAsia="ar-SA"/>
                <w14:ligatures w14:val="none"/>
              </w:rPr>
              <w:t xml:space="preserve"> места</w:t>
            </w:r>
          </w:p>
        </w:tc>
        <w:tc>
          <w:tcPr>
            <w:tcW w:w="990" w:type="dxa"/>
            <w:shd w:val="clear" w:color="auto" w:fill="DEEAF6"/>
            <w:vAlign w:val="center"/>
          </w:tcPr>
          <w:p w:rsidR="000F6BCB" w:rsidRPr="004F4D8A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</w:pP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Јед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.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цена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радних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места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без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ПДВ-а</w:t>
            </w:r>
          </w:p>
        </w:tc>
        <w:tc>
          <w:tcPr>
            <w:tcW w:w="900" w:type="dxa"/>
            <w:shd w:val="clear" w:color="auto" w:fill="DEEAF6"/>
            <w:vAlign w:val="center"/>
          </w:tcPr>
          <w:p w:rsidR="000F6BCB" w:rsidRPr="004F4D8A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</w:pP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Јед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.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цена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радних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места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са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ПДВ-а</w:t>
            </w:r>
          </w:p>
        </w:tc>
        <w:tc>
          <w:tcPr>
            <w:tcW w:w="1080" w:type="dxa"/>
            <w:shd w:val="clear" w:color="auto" w:fill="DEEAF6"/>
            <w:vAlign w:val="center"/>
          </w:tcPr>
          <w:p w:rsidR="000F6BCB" w:rsidRPr="004F4D8A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</w:pP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Укупно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без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ПДВ-а</w:t>
            </w:r>
          </w:p>
        </w:tc>
        <w:tc>
          <w:tcPr>
            <w:tcW w:w="1104" w:type="dxa"/>
            <w:shd w:val="clear" w:color="auto" w:fill="DEEAF6"/>
            <w:vAlign w:val="center"/>
          </w:tcPr>
          <w:p w:rsidR="000F6BCB" w:rsidRPr="004F4D8A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</w:pP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Укупно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са</w:t>
            </w:r>
            <w:proofErr w:type="spellEnd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 xml:space="preserve"> ПДВ-</w:t>
            </w:r>
            <w:proofErr w:type="spellStart"/>
            <w:r w:rsidRPr="004F4D8A">
              <w:rPr>
                <w:rFonts w:ascii="Arial Narrow" w:eastAsia="Arial Unicode MS" w:hAnsi="Arial Narrow" w:cs="Times New Roman"/>
                <w:noProof w:val="0"/>
                <w:kern w:val="1"/>
                <w:sz w:val="20"/>
                <w:szCs w:val="20"/>
                <w:lang w:val="en-US" w:eastAsia="ar-SA"/>
                <w14:ligatures w14:val="none"/>
              </w:rPr>
              <w:t>ом</w:t>
            </w:r>
            <w:proofErr w:type="spellEnd"/>
          </w:p>
        </w:tc>
      </w:tr>
      <w:tr w:rsidR="000F6BCB" w:rsidRPr="0014221D" w:rsidTr="000F6BCB">
        <w:trPr>
          <w:trHeight w:val="512"/>
        </w:trPr>
        <w:tc>
          <w:tcPr>
            <w:tcW w:w="810" w:type="dxa"/>
            <w:shd w:val="clear" w:color="auto" w:fill="DEEAF6"/>
            <w:vAlign w:val="center"/>
          </w:tcPr>
          <w:p w:rsidR="000F6BCB" w:rsidRPr="0014221D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b/>
                <w:noProof w:val="0"/>
                <w:kern w:val="1"/>
                <w:sz w:val="24"/>
                <w:szCs w:val="24"/>
                <w:lang w:val="sr-Latn-CS" w:eastAsia="ar-SA"/>
                <w14:ligatures w14:val="none"/>
              </w:rPr>
            </w:pPr>
            <w:r w:rsidRPr="0014221D">
              <w:rPr>
                <w:rFonts w:ascii="Arial Narrow" w:eastAsia="Arial Unicode MS" w:hAnsi="Arial Narrow" w:cs="Times New Roman"/>
                <w:b/>
                <w:noProof w:val="0"/>
                <w:kern w:val="1"/>
                <w:lang w:val="sr-Latn-CS" w:eastAsia="ar-SA"/>
                <w14:ligatures w14:val="none"/>
              </w:rPr>
              <w:t>1.</w:t>
            </w:r>
          </w:p>
        </w:tc>
        <w:tc>
          <w:tcPr>
            <w:tcW w:w="4945" w:type="dxa"/>
            <w:vAlign w:val="center"/>
          </w:tcPr>
          <w:p w:rsidR="000F6BCB" w:rsidRPr="0014221D" w:rsidRDefault="000F6BCB" w:rsidP="000F6BCB">
            <w:pPr>
              <w:tabs>
                <w:tab w:val="left" w:pos="1920"/>
              </w:tabs>
              <w:suppressAutoHyphens/>
              <w:spacing w:after="0" w:line="100" w:lineRule="atLeast"/>
              <w:rPr>
                <w:rFonts w:ascii="Arial Narrow" w:eastAsia="Arial Unicode MS" w:hAnsi="Arial Narrow" w:cs="Times New Roman"/>
                <w:noProof w:val="0"/>
                <w:kern w:val="1"/>
                <w:sz w:val="24"/>
                <w:szCs w:val="24"/>
                <w:lang w:val="sr-Cyrl-CS" w:eastAsia="ar-SA"/>
                <w14:ligatures w14:val="none"/>
              </w:rPr>
            </w:pPr>
            <w:r w:rsidRPr="0014221D">
              <w:rPr>
                <w:rFonts w:ascii="Arial Narrow" w:eastAsia="Arial Unicode MS" w:hAnsi="Arial Narrow" w:cs="TimesNewRomanPSMT"/>
                <w:iCs/>
                <w:noProof w:val="0"/>
                <w:kern w:val="1"/>
                <w:lang w:val="sr-Cyrl-CS" w:eastAsia="ar-SA"/>
                <w14:ligatures w14:val="none"/>
              </w:rPr>
              <w:t>Ревизија    Акта о процени ризика  (усаглашавање Акта о процени ризика са важећим законом)  са израдом пратећих аката  (Правилник о безбедности и здрављу на раду КБЦ-а и израда дозвола за рад)</w:t>
            </w:r>
          </w:p>
        </w:tc>
        <w:tc>
          <w:tcPr>
            <w:tcW w:w="900" w:type="dxa"/>
            <w:vAlign w:val="center"/>
          </w:tcPr>
          <w:p w:rsidR="000F6BCB" w:rsidRPr="0014221D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kern w:val="1"/>
                <w:sz w:val="24"/>
                <w:szCs w:val="24"/>
                <w:lang w:val="en-US" w:eastAsia="ar-SA"/>
                <w14:ligatures w14:val="none"/>
              </w:rPr>
            </w:pPr>
            <w:r w:rsidRPr="0014221D">
              <w:rPr>
                <w:rFonts w:ascii="Arial Narrow" w:eastAsia="Arial Unicode MS" w:hAnsi="Arial Narrow" w:cs="Times New Roman"/>
                <w:noProof w:val="0"/>
                <w:kern w:val="1"/>
                <w:lang w:val="sr-Cyrl-CS" w:eastAsia="ar-SA"/>
                <w14:ligatures w14:val="none"/>
              </w:rPr>
              <w:t>3</w:t>
            </w:r>
            <w:r w:rsidRPr="0014221D">
              <w:rPr>
                <w:rFonts w:ascii="Arial Narrow" w:eastAsia="Arial Unicode MS" w:hAnsi="Arial Narrow" w:cs="Times New Roman"/>
                <w:noProof w:val="0"/>
                <w:kern w:val="1"/>
                <w:lang w:val="en-US" w:eastAsia="ar-SA"/>
                <w14:ligatures w14:val="none"/>
              </w:rPr>
              <w:t>13</w:t>
            </w:r>
          </w:p>
        </w:tc>
        <w:tc>
          <w:tcPr>
            <w:tcW w:w="990" w:type="dxa"/>
          </w:tcPr>
          <w:p w:rsidR="000F6BCB" w:rsidRPr="0014221D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color w:val="FF0000"/>
                <w:kern w:val="1"/>
                <w:sz w:val="24"/>
                <w:szCs w:val="24"/>
                <w:lang w:val="sr-Cyrl-CS" w:eastAsia="ar-SA"/>
                <w14:ligatures w14:val="none"/>
              </w:rPr>
            </w:pPr>
          </w:p>
        </w:tc>
        <w:tc>
          <w:tcPr>
            <w:tcW w:w="900" w:type="dxa"/>
          </w:tcPr>
          <w:p w:rsidR="000F6BCB" w:rsidRPr="0014221D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kern w:val="1"/>
                <w:sz w:val="24"/>
                <w:szCs w:val="24"/>
                <w:lang w:val="sr-Cyrl-CS" w:eastAsia="ar-SA"/>
                <w14:ligatures w14:val="none"/>
              </w:rPr>
            </w:pPr>
          </w:p>
        </w:tc>
        <w:tc>
          <w:tcPr>
            <w:tcW w:w="1080" w:type="dxa"/>
          </w:tcPr>
          <w:p w:rsidR="000F6BCB" w:rsidRPr="0014221D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kern w:val="1"/>
                <w:sz w:val="24"/>
                <w:szCs w:val="24"/>
                <w:lang w:val="sr-Cyrl-CS" w:eastAsia="ar-SA"/>
                <w14:ligatures w14:val="none"/>
              </w:rPr>
            </w:pPr>
          </w:p>
        </w:tc>
        <w:tc>
          <w:tcPr>
            <w:tcW w:w="1104" w:type="dxa"/>
          </w:tcPr>
          <w:p w:rsidR="000F6BCB" w:rsidRPr="0014221D" w:rsidRDefault="000F6BCB" w:rsidP="000F6BCB">
            <w:pPr>
              <w:suppressAutoHyphens/>
              <w:spacing w:after="0" w:line="100" w:lineRule="atLeast"/>
              <w:jc w:val="center"/>
              <w:rPr>
                <w:rFonts w:ascii="Arial Narrow" w:eastAsia="Arial Unicode MS" w:hAnsi="Arial Narrow" w:cs="Times New Roman"/>
                <w:noProof w:val="0"/>
                <w:kern w:val="1"/>
                <w:sz w:val="24"/>
                <w:szCs w:val="24"/>
                <w:lang w:val="sr-Cyrl-CS" w:eastAsia="ar-SA"/>
                <w14:ligatures w14:val="none"/>
              </w:rPr>
            </w:pPr>
          </w:p>
        </w:tc>
      </w:tr>
    </w:tbl>
    <w:p w:rsidR="000F6BCB" w:rsidRDefault="000F6BCB" w:rsidP="000F6BCB">
      <w:pPr>
        <w:tabs>
          <w:tab w:val="center" w:pos="4680"/>
          <w:tab w:val="right" w:pos="9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</w:p>
    <w:p w:rsidR="000F6BCB" w:rsidRDefault="000F6BCB" w:rsidP="0014221D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</w:p>
    <w:p w:rsidR="000F6BCB" w:rsidRDefault="000F6BCB" w:rsidP="0014221D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</w:p>
    <w:p w:rsidR="000F6BCB" w:rsidRDefault="000F6BCB" w:rsidP="000F6BCB">
      <w:pPr>
        <w:tabs>
          <w:tab w:val="center" w:pos="4680"/>
          <w:tab w:val="right" w:pos="9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</w:p>
    <w:p w:rsidR="000F6BCB" w:rsidRPr="004F4D8A" w:rsidRDefault="000F6BCB" w:rsidP="0014221D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 w:val="0"/>
          <w:color w:val="000000"/>
          <w:kern w:val="1"/>
          <w:sz w:val="24"/>
          <w:szCs w:val="24"/>
          <w:lang w:eastAsia="ar-SA"/>
          <w14:ligatures w14:val="none"/>
        </w:rPr>
      </w:pPr>
    </w:p>
    <w:tbl>
      <w:tblPr>
        <w:tblW w:w="11016" w:type="dxa"/>
        <w:tblInd w:w="-815" w:type="dxa"/>
        <w:tblLayout w:type="fixed"/>
        <w:tblLook w:val="0000" w:firstRow="0" w:lastRow="0" w:firstColumn="0" w:lastColumn="0" w:noHBand="0" w:noVBand="0"/>
      </w:tblPr>
      <w:tblGrid>
        <w:gridCol w:w="6030"/>
        <w:gridCol w:w="4986"/>
      </w:tblGrid>
      <w:tr w:rsidR="0014221D" w:rsidRPr="0014221D" w:rsidTr="000F6BCB">
        <w:trPr>
          <w:trHeight w:val="323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14221D" w:rsidRPr="0014221D" w:rsidRDefault="0014221D" w:rsidP="004F4D8A">
            <w:pPr>
              <w:suppressAutoHyphens/>
              <w:spacing w:after="0" w:line="100" w:lineRule="atLeast"/>
              <w:jc w:val="center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ru-RU" w:eastAsia="ar-SA"/>
                <w14:ligatures w14:val="none"/>
              </w:rPr>
            </w:pPr>
          </w:p>
          <w:p w:rsidR="0014221D" w:rsidRPr="0014221D" w:rsidRDefault="0014221D" w:rsidP="004F4D8A">
            <w:pPr>
              <w:suppressAutoHyphens/>
              <w:spacing w:after="0" w:line="100" w:lineRule="atLeast"/>
              <w:jc w:val="center"/>
              <w:rPr>
                <w:rFonts w:ascii="Arial Narrow" w:eastAsia="TimesNewRomanPSMT" w:hAnsi="Arial Narrow" w:cs="Arial"/>
                <w:bCs/>
                <w:noProof w:val="0"/>
                <w:color w:val="FF0000"/>
                <w:kern w:val="1"/>
                <w:sz w:val="24"/>
                <w:szCs w:val="24"/>
                <w:lang w:val="sr-Latn-CS" w:eastAsia="ar-SA"/>
                <w14:ligatures w14:val="none"/>
              </w:rPr>
            </w:pP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ru-RU" w:eastAsia="ar-SA"/>
                <w14:ligatures w14:val="none"/>
              </w:rPr>
              <w:t xml:space="preserve">Укупна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понуђена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Cyrl-RS" w:eastAsia="ar-SA"/>
                <w14:ligatures w14:val="none"/>
              </w:rPr>
              <w:t xml:space="preserve"> </w:t>
            </w: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ru-RU" w:eastAsia="ar-SA"/>
                <w14:ligatures w14:val="none"/>
              </w:rPr>
              <w:t>цена без ПДВ-а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221D" w:rsidRPr="0014221D" w:rsidRDefault="0014221D" w:rsidP="0014221D">
            <w:pPr>
              <w:suppressAutoHyphens/>
              <w:snapToGrid w:val="0"/>
              <w:spacing w:after="0" w:line="100" w:lineRule="atLeast"/>
              <w:jc w:val="both"/>
              <w:rPr>
                <w:rFonts w:ascii="Arial Narrow" w:eastAsia="TimesNewRomanPSMT" w:hAnsi="Arial Narrow" w:cs="Arial"/>
                <w:bCs/>
                <w:noProof w:val="0"/>
                <w:color w:val="FF0000"/>
                <w:kern w:val="1"/>
                <w:sz w:val="24"/>
                <w:szCs w:val="24"/>
                <w:lang w:val="ru-RU" w:eastAsia="ar-SA"/>
                <w14:ligatures w14:val="none"/>
              </w:rPr>
            </w:pPr>
          </w:p>
          <w:p w:rsidR="0014221D" w:rsidRPr="0014221D" w:rsidRDefault="0014221D" w:rsidP="0014221D">
            <w:pPr>
              <w:suppressAutoHyphens/>
              <w:spacing w:after="0" w:line="100" w:lineRule="atLeast"/>
              <w:jc w:val="both"/>
              <w:rPr>
                <w:rFonts w:ascii="Arial Narrow" w:eastAsia="TimesNewRomanPSMT" w:hAnsi="Arial Narrow" w:cs="Arial"/>
                <w:bCs/>
                <w:noProof w:val="0"/>
                <w:color w:val="FF0000"/>
                <w:kern w:val="1"/>
                <w:sz w:val="24"/>
                <w:szCs w:val="24"/>
                <w:lang w:val="ru-RU" w:eastAsia="ar-SA"/>
                <w14:ligatures w14:val="none"/>
              </w:rPr>
            </w:pPr>
          </w:p>
        </w:tc>
      </w:tr>
      <w:tr w:rsidR="0014221D" w:rsidRPr="0014221D" w:rsidTr="000F6BCB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14221D" w:rsidRPr="0014221D" w:rsidRDefault="0014221D" w:rsidP="004F4D8A">
            <w:pPr>
              <w:suppressAutoHyphens/>
              <w:spacing w:after="0" w:line="100" w:lineRule="atLeast"/>
              <w:jc w:val="center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ru-RU" w:eastAsia="ar-SA"/>
                <w14:ligatures w14:val="none"/>
              </w:rPr>
            </w:pPr>
          </w:p>
          <w:p w:rsidR="0014221D" w:rsidRPr="0014221D" w:rsidRDefault="0014221D" w:rsidP="004F4D8A">
            <w:pPr>
              <w:suppressAutoHyphens/>
              <w:spacing w:after="0" w:line="100" w:lineRule="atLeast"/>
              <w:jc w:val="center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sr-Latn-CS" w:eastAsia="ar-SA"/>
                <w14:ligatures w14:val="none"/>
              </w:rPr>
            </w:pP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ru-RU" w:eastAsia="ar-SA"/>
                <w14:ligatures w14:val="none"/>
              </w:rPr>
              <w:t xml:space="preserve">Укупна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понуђена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</w:t>
            </w: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ru-RU" w:eastAsia="ar-SA"/>
                <w14:ligatures w14:val="none"/>
              </w:rPr>
              <w:t>цена са ПДВ-ом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221D" w:rsidRPr="0014221D" w:rsidRDefault="0014221D" w:rsidP="0014221D">
            <w:pPr>
              <w:suppressAutoHyphens/>
              <w:snapToGrid w:val="0"/>
              <w:spacing w:after="0" w:line="100" w:lineRule="atLeast"/>
              <w:jc w:val="both"/>
              <w:rPr>
                <w:rFonts w:ascii="Arial Narrow" w:eastAsia="TimesNewRomanPSMT" w:hAnsi="Arial Narrow" w:cs="Arial"/>
                <w:bCs/>
                <w:noProof w:val="0"/>
                <w:color w:val="FF0000"/>
                <w:kern w:val="1"/>
                <w:sz w:val="24"/>
                <w:szCs w:val="24"/>
                <w:lang w:val="ru-RU" w:eastAsia="ar-SA"/>
                <w14:ligatures w14:val="none"/>
              </w:rPr>
            </w:pPr>
          </w:p>
        </w:tc>
      </w:tr>
      <w:tr w:rsidR="0014221D" w:rsidRPr="0014221D" w:rsidTr="000F6BCB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14221D" w:rsidRPr="0014221D" w:rsidRDefault="0014221D" w:rsidP="004F4D8A">
            <w:pPr>
              <w:suppressAutoHyphens/>
              <w:spacing w:after="0" w:line="100" w:lineRule="atLeast"/>
              <w:jc w:val="center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sr-Cyrl-CS" w:eastAsia="ar-SA"/>
                <w14:ligatures w14:val="none"/>
              </w:rPr>
            </w:pP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ru-RU" w:eastAsia="ar-SA"/>
                <w14:ligatures w14:val="none"/>
              </w:rPr>
              <w:t>Рок важења понуде</w:t>
            </w: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:</w:t>
            </w:r>
          </w:p>
          <w:p w:rsidR="0014221D" w:rsidRPr="0014221D" w:rsidRDefault="0014221D" w:rsidP="004F4D8A">
            <w:pPr>
              <w:suppressAutoHyphens/>
              <w:spacing w:after="0" w:line="100" w:lineRule="atLeast"/>
              <w:jc w:val="center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sr-Latn-CS" w:eastAsia="ar-SA"/>
                <w14:ligatures w14:val="none"/>
              </w:rPr>
            </w:pP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(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минимум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6</w:t>
            </w: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 xml:space="preserve">0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дана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Cyrl-R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од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Cyrl-R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отварања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Cyrl-R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понуда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221D" w:rsidRPr="0014221D" w:rsidRDefault="0014221D" w:rsidP="0014221D">
            <w:pPr>
              <w:suppressAutoHyphens/>
              <w:snapToGrid w:val="0"/>
              <w:spacing w:after="0" w:line="100" w:lineRule="atLeast"/>
              <w:jc w:val="both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ru-RU" w:eastAsia="ar-SA"/>
                <w14:ligatures w14:val="none"/>
              </w:rPr>
            </w:pPr>
          </w:p>
        </w:tc>
      </w:tr>
      <w:tr w:rsidR="0014221D" w:rsidRPr="0014221D" w:rsidTr="000F6BCB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14221D" w:rsidRPr="0014221D" w:rsidRDefault="0014221D" w:rsidP="004F4D8A">
            <w:pPr>
              <w:suppressAutoHyphens/>
              <w:spacing w:after="0" w:line="100" w:lineRule="atLeast"/>
              <w:jc w:val="center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sr-Latn-CS" w:eastAsia="ar-SA"/>
                <w14:ligatures w14:val="none"/>
              </w:rPr>
            </w:pP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ru-RU" w:eastAsia="ar-SA"/>
                <w14:ligatures w14:val="none"/>
              </w:rPr>
              <w:t xml:space="preserve">Рок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извршења</w:t>
            </w:r>
            <w:proofErr w:type="spellEnd"/>
            <w:r w:rsidR="004F4D8A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услуге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:</w:t>
            </w:r>
          </w:p>
          <w:p w:rsidR="0014221D" w:rsidRPr="0014221D" w:rsidRDefault="0014221D" w:rsidP="004F4D8A">
            <w:pPr>
              <w:suppressAutoHyphens/>
              <w:spacing w:after="0" w:line="100" w:lineRule="atLeast"/>
              <w:jc w:val="center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en-US" w:eastAsia="ar-SA"/>
                <w14:ligatures w14:val="none"/>
              </w:rPr>
            </w:pP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(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максимум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60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дана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од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дана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достављања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релевантне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документације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за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sr-Latn-CS" w:eastAsia="ar-SA"/>
                <w14:ligatures w14:val="none"/>
              </w:rPr>
              <w:t>израду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 xml:space="preserve"> </w:t>
            </w:r>
            <w:proofErr w:type="spellStart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>Акта</w:t>
            </w:r>
            <w:proofErr w:type="spellEnd"/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en-US" w:eastAsia="ar-SA"/>
                <w14:ligatures w14:val="none"/>
              </w:rPr>
              <w:t>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221D" w:rsidRPr="0014221D" w:rsidRDefault="0014221D" w:rsidP="0014221D">
            <w:pPr>
              <w:suppressAutoHyphens/>
              <w:snapToGrid w:val="0"/>
              <w:spacing w:after="0" w:line="100" w:lineRule="atLeast"/>
              <w:jc w:val="both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ru-RU" w:eastAsia="ar-SA"/>
                <w14:ligatures w14:val="none"/>
              </w:rPr>
            </w:pPr>
          </w:p>
        </w:tc>
      </w:tr>
      <w:tr w:rsidR="0014221D" w:rsidRPr="0014221D" w:rsidTr="000F6BCB">
        <w:tc>
          <w:tcPr>
            <w:tcW w:w="1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221D" w:rsidRPr="0014221D" w:rsidRDefault="0014221D" w:rsidP="0014221D">
            <w:pPr>
              <w:suppressAutoHyphens/>
              <w:spacing w:after="0" w:line="100" w:lineRule="atLeast"/>
              <w:jc w:val="both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ru-RU" w:eastAsia="ar-SA"/>
                <w14:ligatures w14:val="none"/>
              </w:rPr>
            </w:pP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ru-RU" w:eastAsia="ar-SA"/>
                <w14:ligatures w14:val="none"/>
              </w:rPr>
              <w:t>Наручилац ће извршити плаћање у року од 90 дана од дана извршене услуге и достављене фактуре, односно у року од 60 дана од дана испоруке добара и достављене фактуре уколико је Давалац услуге корисник јавних средстава.</w:t>
            </w:r>
          </w:p>
          <w:p w:rsidR="0014221D" w:rsidRPr="0014221D" w:rsidRDefault="0014221D" w:rsidP="0014221D">
            <w:pPr>
              <w:suppressAutoHyphens/>
              <w:spacing w:after="0" w:line="100" w:lineRule="atLeast"/>
              <w:jc w:val="both"/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sz w:val="24"/>
                <w:szCs w:val="24"/>
                <w:lang w:val="ru-RU" w:eastAsia="ar-SA"/>
                <w14:ligatures w14:val="none"/>
              </w:rPr>
            </w:pPr>
            <w:r w:rsidRPr="0014221D">
              <w:rPr>
                <w:rFonts w:ascii="Arial Narrow" w:eastAsia="TimesNewRomanPSMT" w:hAnsi="Arial Narrow" w:cs="Arial"/>
                <w:bCs/>
                <w:noProof w:val="0"/>
                <w:color w:val="000000"/>
                <w:kern w:val="1"/>
                <w:lang w:val="ru-RU" w:eastAsia="ar-SA"/>
                <w14:ligatures w14:val="none"/>
              </w:rPr>
              <w:t>плаћање се врши уплатом на рачун понуђача.</w:t>
            </w:r>
          </w:p>
        </w:tc>
      </w:tr>
    </w:tbl>
    <w:p w:rsidR="0014221D" w:rsidRPr="0014221D" w:rsidRDefault="0014221D" w:rsidP="0014221D">
      <w:pPr>
        <w:tabs>
          <w:tab w:val="left" w:pos="1920"/>
        </w:tabs>
        <w:suppressAutoHyphens/>
        <w:spacing w:after="0" w:line="100" w:lineRule="atLeast"/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</w:pPr>
    </w:p>
    <w:p w:rsidR="0014221D" w:rsidRPr="0014221D" w:rsidRDefault="0014221D" w:rsidP="0014221D">
      <w:pPr>
        <w:tabs>
          <w:tab w:val="left" w:pos="1920"/>
        </w:tabs>
        <w:suppressAutoHyphens/>
        <w:spacing w:after="0" w:line="100" w:lineRule="atLeast"/>
        <w:rPr>
          <w:rFonts w:ascii="Arial Narrow" w:eastAsia="Arial Unicode MS" w:hAnsi="Arial Narrow" w:cs="TimesNewRomanPSMT"/>
          <w:iCs/>
          <w:noProof w:val="0"/>
          <w:kern w:val="1"/>
          <w:lang w:val="en-US" w:eastAsia="ar-SA"/>
          <w14:ligatures w14:val="none"/>
        </w:rPr>
      </w:pPr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 xml:space="preserve">Израду Акта о процени </w:t>
      </w:r>
      <w:proofErr w:type="spellStart"/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>ризика,израдити</w:t>
      </w:r>
      <w:proofErr w:type="spellEnd"/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 xml:space="preserve"> у 3 (три) примерка и 2 (два) примерка у отвореној електронској форми (УСБ);</w:t>
      </w:r>
    </w:p>
    <w:p w:rsidR="0014221D" w:rsidRPr="0014221D" w:rsidRDefault="0014221D" w:rsidP="0014221D">
      <w:pPr>
        <w:tabs>
          <w:tab w:val="left" w:pos="1920"/>
        </w:tabs>
        <w:suppressAutoHyphens/>
        <w:spacing w:after="0" w:line="100" w:lineRule="atLeast"/>
        <w:rPr>
          <w:rFonts w:ascii="Arial Narrow" w:eastAsia="Arial Unicode MS" w:hAnsi="Arial Narrow" w:cs="TimesNewRomanPSMT"/>
          <w:iCs/>
          <w:noProof w:val="0"/>
          <w:color w:val="FF0000"/>
          <w:kern w:val="1"/>
          <w:lang w:val="sr-Cyrl-CS" w:eastAsia="ar-SA"/>
          <w14:ligatures w14:val="none"/>
        </w:rPr>
      </w:pPr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>Акт мора бити израђен у складу са одредбама Закона о безбедности и здравља на раду(„</w:t>
      </w:r>
      <w:proofErr w:type="spellStart"/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>Сл.Гласник</w:t>
      </w:r>
      <w:proofErr w:type="spellEnd"/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 xml:space="preserve"> РС“ 35/2023) и Правилника о начину и поступку процене ризика на радном месту и у радној средини („</w:t>
      </w:r>
      <w:proofErr w:type="spellStart"/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>Сл.Гласник</w:t>
      </w:r>
      <w:proofErr w:type="spellEnd"/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 xml:space="preserve"> РС“,76/2024) и осталим важећим подзаконским актима у области безбедности и здравља на раду;</w:t>
      </w:r>
    </w:p>
    <w:p w:rsidR="0014221D" w:rsidRPr="0014221D" w:rsidRDefault="0014221D" w:rsidP="0014221D">
      <w:pPr>
        <w:tabs>
          <w:tab w:val="left" w:pos="1920"/>
        </w:tabs>
        <w:suppressAutoHyphens/>
        <w:spacing w:after="0" w:line="100" w:lineRule="atLeast"/>
        <w:rPr>
          <w:rFonts w:ascii="Arial Narrow" w:eastAsia="Arial Unicode MS" w:hAnsi="Arial Narrow" w:cs="TimesNewRomanPSMT"/>
          <w:iCs/>
          <w:noProof w:val="0"/>
          <w:color w:val="FF0000"/>
          <w:kern w:val="1"/>
          <w:lang w:val="sr-Cyrl-CS" w:eastAsia="ar-SA"/>
          <w14:ligatures w14:val="none"/>
        </w:rPr>
      </w:pPr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 xml:space="preserve">Изабрани понуђач након закљученог Уговора дужан је да обиђе све локације и сва радна места како би сагледао радне услове запослених, средства, опрему и </w:t>
      </w:r>
      <w:proofErr w:type="spellStart"/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>др.које</w:t>
      </w:r>
      <w:proofErr w:type="spellEnd"/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 xml:space="preserve"> запослени користе на радном месту и у радној средини;</w:t>
      </w:r>
    </w:p>
    <w:p w:rsidR="0014221D" w:rsidRPr="0014221D" w:rsidRDefault="0014221D" w:rsidP="0014221D">
      <w:pPr>
        <w:tabs>
          <w:tab w:val="left" w:pos="1920"/>
        </w:tabs>
        <w:suppressAutoHyphens/>
        <w:spacing w:after="0" w:line="100" w:lineRule="atLeast"/>
        <w:rPr>
          <w:rFonts w:ascii="Arial Narrow" w:eastAsia="Arial Unicode MS" w:hAnsi="Arial Narrow" w:cs="TimesNewRomanPSMT"/>
          <w:iCs/>
          <w:noProof w:val="0"/>
          <w:color w:val="FF0000"/>
          <w:kern w:val="1"/>
          <w:lang w:val="sr-Cyrl-CS" w:eastAsia="ar-SA"/>
          <w14:ligatures w14:val="none"/>
        </w:rPr>
      </w:pPr>
      <w:r w:rsidRPr="0014221D">
        <w:rPr>
          <w:rFonts w:ascii="Arial Narrow" w:eastAsia="Arial Unicode MS" w:hAnsi="Arial Narrow" w:cs="TimesNewRomanPSMT"/>
          <w:iCs/>
          <w:noProof w:val="0"/>
          <w:kern w:val="1"/>
          <w:lang w:val="sr-Cyrl-CS" w:eastAsia="ar-SA"/>
          <w14:ligatures w14:val="none"/>
        </w:rPr>
        <w:t>План обиласка радних места вршиће се уз претходни договор  са саветницима за безбедност и здравље на раду  и руководиоцима организационих јединица</w:t>
      </w:r>
      <w:r w:rsidRPr="0014221D">
        <w:rPr>
          <w:rFonts w:ascii="Arial Narrow" w:eastAsia="Arial Unicode MS" w:hAnsi="Arial Narrow" w:cs="TimesNewRomanPSMT"/>
          <w:iCs/>
          <w:noProof w:val="0"/>
          <w:color w:val="FF0000"/>
          <w:kern w:val="1"/>
          <w:lang w:val="sr-Cyrl-CS" w:eastAsia="ar-SA"/>
          <w14:ligatures w14:val="none"/>
        </w:rPr>
        <w:t>.</w:t>
      </w:r>
    </w:p>
    <w:p w:rsidR="0014221D" w:rsidRPr="0014221D" w:rsidRDefault="0014221D" w:rsidP="0014221D">
      <w:pPr>
        <w:tabs>
          <w:tab w:val="left" w:pos="1920"/>
        </w:tabs>
        <w:suppressAutoHyphens/>
        <w:spacing w:after="0" w:line="100" w:lineRule="atLeast"/>
        <w:rPr>
          <w:rFonts w:ascii="Arial Narrow" w:eastAsia="Arial Unicode MS" w:hAnsi="Arial Narrow" w:cs="TimesNewRomanPSMT"/>
          <w:iCs/>
          <w:noProof w:val="0"/>
          <w:color w:val="FF0000"/>
          <w:kern w:val="1"/>
          <w:lang w:val="sr-Cyrl-CS" w:eastAsia="ar-SA"/>
          <w14:ligatures w14:val="none"/>
        </w:rPr>
      </w:pPr>
    </w:p>
    <w:p w:rsidR="0014221D" w:rsidRPr="0014221D" w:rsidRDefault="0014221D" w:rsidP="0014221D">
      <w:pPr>
        <w:suppressAutoHyphens/>
        <w:spacing w:after="0" w:line="100" w:lineRule="atLeast"/>
        <w:jc w:val="both"/>
        <w:rPr>
          <w:rFonts w:ascii="Arial Narrow" w:eastAsia="Arial Unicode MS" w:hAnsi="Arial Narrow" w:cs="Arial"/>
          <w:noProof w:val="0"/>
          <w:color w:val="000000"/>
          <w:kern w:val="1"/>
          <w:lang w:val="sr-Cyrl-RS" w:eastAsia="ar-SA"/>
          <w14:ligatures w14:val="none"/>
        </w:rPr>
      </w:pP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Понуђач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мора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да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има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важећу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дозволу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надлежног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органа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за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обављање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делатности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која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је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предмет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јавне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>набавке</w:t>
      </w:r>
      <w:proofErr w:type="spellEnd"/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 </w:t>
      </w:r>
    </w:p>
    <w:p w:rsidR="0014221D" w:rsidRPr="0014221D" w:rsidRDefault="0014221D" w:rsidP="0014221D">
      <w:pPr>
        <w:suppressAutoHyphens/>
        <w:spacing w:after="0" w:line="100" w:lineRule="atLeast"/>
        <w:jc w:val="both"/>
        <w:rPr>
          <w:rFonts w:ascii="Arial Narrow" w:eastAsia="Arial Unicode MS" w:hAnsi="Arial Narrow" w:cs="Arial"/>
          <w:bCs/>
          <w:noProof w:val="0"/>
          <w:color w:val="000000"/>
          <w:kern w:val="1"/>
          <w:lang w:val="en-US" w:eastAsia="ar-SA"/>
          <w14:ligatures w14:val="none"/>
        </w:rPr>
      </w:pPr>
      <w:r w:rsidRPr="0014221D">
        <w:rPr>
          <w:rFonts w:ascii="Arial Narrow" w:eastAsia="Arial Unicode MS" w:hAnsi="Arial Narrow" w:cs="Arial"/>
          <w:bCs/>
          <w:noProof w:val="0"/>
          <w:color w:val="000000"/>
          <w:kern w:val="1"/>
          <w:lang w:val="sr-Cyrl-CS" w:eastAsia="ar-SA"/>
          <w14:ligatures w14:val="none"/>
        </w:rPr>
        <w:t xml:space="preserve">Решење </w:t>
      </w:r>
      <w:proofErr w:type="spellStart"/>
      <w:r w:rsidRPr="0014221D">
        <w:rPr>
          <w:rFonts w:ascii="Arial Narrow" w:eastAsia="Arial Unicode MS" w:hAnsi="Arial Narrow" w:cs="Arial"/>
          <w:bCs/>
          <w:noProof w:val="0"/>
          <w:color w:val="000000"/>
          <w:kern w:val="1"/>
          <w:lang w:val="sr-Cyrl-CS" w:eastAsia="ar-SA"/>
          <w14:ligatures w14:val="none"/>
        </w:rPr>
        <w:t>Министарств</w:t>
      </w:r>
      <w:proofErr w:type="spellEnd"/>
      <w:r w:rsidRPr="0014221D">
        <w:rPr>
          <w:rFonts w:ascii="Arial Narrow" w:eastAsia="Arial Unicode MS" w:hAnsi="Arial Narrow" w:cs="Arial"/>
          <w:bCs/>
          <w:noProof w:val="0"/>
          <w:color w:val="000000"/>
          <w:kern w:val="1"/>
          <w:lang w:val="sr-Latn-CS" w:eastAsia="ar-SA"/>
          <w14:ligatures w14:val="none"/>
        </w:rPr>
        <w:t>а</w:t>
      </w:r>
      <w:r w:rsidRPr="0014221D">
        <w:rPr>
          <w:rFonts w:ascii="Arial Narrow" w:eastAsia="Arial Unicode MS" w:hAnsi="Arial Narrow" w:cs="Arial"/>
          <w:bCs/>
          <w:noProof w:val="0"/>
          <w:color w:val="000000"/>
          <w:kern w:val="1"/>
          <w:lang w:val="sr-Cyrl-CS" w:eastAsia="ar-SA"/>
          <w14:ligatures w14:val="none"/>
        </w:rPr>
        <w:t xml:space="preserve"> за рад, запошљавање, борачка и социјална питања РС (лиценцу правном лицу односно предузетнику за обављање послова безбедности и здравља на раду)</w:t>
      </w:r>
    </w:p>
    <w:p w:rsidR="0014221D" w:rsidRPr="0014221D" w:rsidRDefault="0014221D" w:rsidP="0014221D">
      <w:pPr>
        <w:suppressAutoHyphens/>
        <w:spacing w:after="0" w:line="100" w:lineRule="atLeast"/>
        <w:jc w:val="both"/>
        <w:rPr>
          <w:rFonts w:ascii="Arial Narrow" w:eastAsia="Arial Unicode MS" w:hAnsi="Arial Narrow" w:cs="Arial"/>
          <w:b/>
          <w:noProof w:val="0"/>
          <w:color w:val="000000"/>
          <w:kern w:val="1"/>
          <w:lang w:eastAsia="ar-SA"/>
          <w14:ligatures w14:val="none"/>
        </w:rPr>
      </w:pPr>
      <w:r w:rsidRPr="0014221D">
        <w:rPr>
          <w:rFonts w:ascii="Arial Narrow" w:eastAsia="Arial Unicode MS" w:hAnsi="Arial Narrow" w:cs="Arial"/>
          <w:noProof w:val="0"/>
          <w:color w:val="000000"/>
          <w:kern w:val="1"/>
          <w:lang w:val="en-US" w:eastAsia="ar-SA"/>
          <w14:ligatures w14:val="none"/>
        </w:rPr>
        <w:t xml:space="preserve">– </w:t>
      </w:r>
      <w:proofErr w:type="spellStart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>Понуђач</w:t>
      </w:r>
      <w:proofErr w:type="spellEnd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>је</w:t>
      </w:r>
      <w:proofErr w:type="spellEnd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 xml:space="preserve"> у </w:t>
      </w:r>
      <w:proofErr w:type="spellStart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>обавези</w:t>
      </w:r>
      <w:proofErr w:type="spellEnd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>да</w:t>
      </w:r>
      <w:proofErr w:type="spellEnd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>уз</w:t>
      </w:r>
      <w:proofErr w:type="spellEnd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>понуду</w:t>
      </w:r>
      <w:proofErr w:type="spellEnd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en-US" w:eastAsia="ar-SA"/>
          <w14:ligatures w14:val="none"/>
        </w:rPr>
        <w:t xml:space="preserve"> </w:t>
      </w:r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sr-Cyrl-RS" w:eastAsia="ar-SA"/>
          <w14:ligatures w14:val="none"/>
        </w:rPr>
        <w:t xml:space="preserve">достави Решење Министарства </w:t>
      </w:r>
      <w:proofErr w:type="gramStart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eastAsia="ar-SA"/>
          <w14:ligatures w14:val="none"/>
        </w:rPr>
        <w:t xml:space="preserve">- </w:t>
      </w:r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sr-Cyrl-RS" w:eastAsia="ar-SA"/>
          <w14:ligatures w14:val="none"/>
        </w:rPr>
        <w:t xml:space="preserve"> </w:t>
      </w:r>
      <w:proofErr w:type="spellStart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val="sr-Cyrl-RS" w:eastAsia="ar-SA"/>
          <w14:ligatures w14:val="none"/>
        </w:rPr>
        <w:t>копиј</w:t>
      </w:r>
      <w:proofErr w:type="spellEnd"/>
      <w:proofErr w:type="gramEnd"/>
      <w:r w:rsidRPr="0014221D">
        <w:rPr>
          <w:rFonts w:ascii="Arial Narrow" w:eastAsia="Arial Unicode MS" w:hAnsi="Arial Narrow" w:cs="Arial"/>
          <w:b/>
          <w:noProof w:val="0"/>
          <w:color w:val="000000"/>
          <w:kern w:val="1"/>
          <w:lang w:eastAsia="ar-SA"/>
          <w14:ligatures w14:val="none"/>
        </w:rPr>
        <w:t>a</w:t>
      </w:r>
    </w:p>
    <w:p w:rsidR="0014221D" w:rsidRDefault="0014221D">
      <w:pPr>
        <w:rPr>
          <w:lang w:val="sr-Cyrl-RS"/>
        </w:rPr>
      </w:pPr>
    </w:p>
    <w:p w:rsidR="005A38BB" w:rsidRPr="005A38BB" w:rsidRDefault="005A38BB">
      <w:pPr>
        <w:rPr>
          <w:rFonts w:ascii="Arial" w:hAnsi="Arial" w:cs="Arial"/>
          <w:lang w:val="sr-Cyrl-RS"/>
        </w:rPr>
      </w:pPr>
      <w:r w:rsidRPr="005A38BB">
        <w:rPr>
          <w:rFonts w:ascii="Arial" w:hAnsi="Arial" w:cs="Arial"/>
          <w:lang w:val="sr-Cyrl-RS"/>
        </w:rPr>
        <w:t xml:space="preserve">Попунити и проследити у </w:t>
      </w:r>
      <w:r w:rsidRPr="005A38BB">
        <w:rPr>
          <w:rFonts w:ascii="Arial" w:hAnsi="Arial" w:cs="Arial"/>
        </w:rPr>
        <w:t xml:space="preserve">WORD </w:t>
      </w:r>
      <w:r w:rsidRPr="005A38BB">
        <w:rPr>
          <w:rFonts w:ascii="Arial" w:hAnsi="Arial" w:cs="Arial"/>
          <w:lang w:val="sr-Cyrl-RS"/>
        </w:rPr>
        <w:t xml:space="preserve">формату,до датума и времена назначеном у позиву </w:t>
      </w:r>
    </w:p>
    <w:sectPr w:rsidR="005A38BB" w:rsidRPr="005A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1D"/>
    <w:rsid w:val="000F6BCB"/>
    <w:rsid w:val="0014221D"/>
    <w:rsid w:val="004F4D8A"/>
    <w:rsid w:val="00526E40"/>
    <w:rsid w:val="005A38BB"/>
    <w:rsid w:val="0061664D"/>
    <w:rsid w:val="00660A28"/>
    <w:rsid w:val="006A3C9A"/>
    <w:rsid w:val="00A81D38"/>
    <w:rsid w:val="00C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9B25A"/>
  <w15:chartTrackingRefBased/>
  <w15:docId w15:val="{FE876C35-75E5-4536-94B7-052C49E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2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2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21D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21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21D"/>
    <w:rPr>
      <w:rFonts w:eastAsiaTheme="majorEastAsia" w:cstheme="majorBidi"/>
      <w:noProof/>
      <w:color w:val="2F5496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21D"/>
    <w:rPr>
      <w:rFonts w:eastAsiaTheme="majorEastAsia" w:cstheme="majorBidi"/>
      <w:i/>
      <w:iCs/>
      <w:noProof/>
      <w:color w:val="2F5496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21D"/>
    <w:rPr>
      <w:rFonts w:eastAsiaTheme="majorEastAsia" w:cstheme="majorBidi"/>
      <w:noProof/>
      <w:color w:val="2F5496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21D"/>
    <w:rPr>
      <w:rFonts w:eastAsiaTheme="majorEastAsia" w:cstheme="majorBidi"/>
      <w:i/>
      <w:iCs/>
      <w:noProof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21D"/>
    <w:rPr>
      <w:rFonts w:eastAsiaTheme="majorEastAsia" w:cstheme="majorBidi"/>
      <w:noProof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21D"/>
    <w:rPr>
      <w:rFonts w:eastAsiaTheme="majorEastAsia" w:cstheme="majorBidi"/>
      <w:i/>
      <w:iCs/>
      <w:noProof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21D"/>
    <w:rPr>
      <w:rFonts w:eastAsiaTheme="majorEastAsia" w:cstheme="majorBidi"/>
      <w:noProof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42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21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21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14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21D"/>
    <w:rPr>
      <w:i/>
      <w:iCs/>
      <w:noProof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142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2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21D"/>
    <w:rPr>
      <w:i/>
      <w:iCs/>
      <w:noProof/>
      <w:color w:val="2F5496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14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54EA-1515-47C3-AB8B-953293DF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4</cp:revision>
  <cp:lastPrinted>2025-04-16T10:10:00Z</cp:lastPrinted>
  <dcterms:created xsi:type="dcterms:W3CDTF">2025-04-16T09:53:00Z</dcterms:created>
  <dcterms:modified xsi:type="dcterms:W3CDTF">2025-04-17T11:39:00Z</dcterms:modified>
</cp:coreProperties>
</file>